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EB1" w:rsidRPr="00D9531E" w:rsidRDefault="00767A3E" w:rsidP="00767A3E">
      <w:pPr>
        <w:jc w:val="center"/>
        <w:rPr>
          <w:b/>
          <w:sz w:val="24"/>
          <w:u w:val="single"/>
          <w:lang w:val="en" w:eastAsia="en-GB"/>
        </w:rPr>
      </w:pPr>
      <w:r w:rsidRPr="00D9531E">
        <w:rPr>
          <w:b/>
          <w:sz w:val="24"/>
          <w:u w:val="single"/>
          <w:lang w:val="en" w:eastAsia="en-GB"/>
        </w:rPr>
        <w:t>Ashton on Mersey SCITT</w:t>
      </w:r>
    </w:p>
    <w:p w:rsidR="00767A3E" w:rsidRPr="00D9531E" w:rsidRDefault="00767A3E" w:rsidP="00767A3E">
      <w:pPr>
        <w:jc w:val="center"/>
        <w:rPr>
          <w:b/>
          <w:sz w:val="24"/>
          <w:u w:val="single"/>
          <w:lang w:val="en" w:eastAsia="en-GB"/>
        </w:rPr>
      </w:pPr>
      <w:r w:rsidRPr="00D9531E">
        <w:rPr>
          <w:b/>
          <w:sz w:val="24"/>
          <w:u w:val="single"/>
          <w:lang w:val="en" w:eastAsia="en-GB"/>
        </w:rPr>
        <w:t>Tuition Fee Policy</w:t>
      </w:r>
    </w:p>
    <w:p w:rsidR="00D9531E" w:rsidRDefault="00D9531E" w:rsidP="00D9531E">
      <w:pPr>
        <w:autoSpaceDE w:val="0"/>
        <w:autoSpaceDN w:val="0"/>
        <w:adjustRightInd w:val="0"/>
        <w:spacing w:after="0" w:line="240" w:lineRule="auto"/>
        <w:rPr>
          <w:rFonts w:cs="Arial"/>
          <w:b/>
          <w:bCs/>
          <w:iCs/>
          <w:color w:val="000000"/>
          <w:sz w:val="24"/>
          <w:szCs w:val="24"/>
          <w:u w:val="single"/>
        </w:rPr>
      </w:pPr>
      <w:r>
        <w:rPr>
          <w:rFonts w:cs="Arial"/>
          <w:b/>
          <w:bCs/>
          <w:iCs/>
          <w:color w:val="000000"/>
          <w:sz w:val="24"/>
          <w:szCs w:val="24"/>
          <w:u w:val="single"/>
        </w:rPr>
        <w:t>Author: S Buckley</w:t>
      </w:r>
      <w:r>
        <w:rPr>
          <w:rFonts w:cs="Arial"/>
          <w:b/>
          <w:bCs/>
          <w:iCs/>
          <w:color w:val="000000"/>
          <w:sz w:val="24"/>
          <w:szCs w:val="24"/>
        </w:rPr>
        <w:tab/>
      </w:r>
      <w:r>
        <w:rPr>
          <w:rFonts w:cs="Arial"/>
          <w:b/>
          <w:bCs/>
          <w:iCs/>
          <w:color w:val="000000"/>
          <w:sz w:val="24"/>
          <w:szCs w:val="24"/>
        </w:rPr>
        <w:tab/>
      </w:r>
      <w:r>
        <w:rPr>
          <w:rFonts w:cs="Arial"/>
          <w:b/>
          <w:bCs/>
          <w:iCs/>
          <w:color w:val="000000"/>
          <w:sz w:val="24"/>
          <w:szCs w:val="24"/>
        </w:rPr>
        <w:tab/>
      </w:r>
      <w:r>
        <w:rPr>
          <w:rFonts w:cs="Arial"/>
          <w:b/>
          <w:bCs/>
          <w:iCs/>
          <w:color w:val="000000"/>
          <w:sz w:val="24"/>
          <w:szCs w:val="24"/>
        </w:rPr>
        <w:tab/>
      </w:r>
      <w:r w:rsidRPr="003D18CB">
        <w:rPr>
          <w:rFonts w:cs="Arial"/>
          <w:b/>
          <w:bCs/>
          <w:iCs/>
          <w:color w:val="000000"/>
          <w:sz w:val="24"/>
          <w:szCs w:val="24"/>
          <w:u w:val="single"/>
        </w:rPr>
        <w:t xml:space="preserve">Date written/amended </w:t>
      </w:r>
      <w:r>
        <w:rPr>
          <w:rFonts w:cs="Arial"/>
          <w:b/>
          <w:bCs/>
          <w:iCs/>
          <w:color w:val="000000"/>
          <w:sz w:val="24"/>
          <w:szCs w:val="24"/>
          <w:u w:val="single"/>
        </w:rPr>
        <w:t>10</w:t>
      </w:r>
      <w:r w:rsidRPr="00D9531E">
        <w:rPr>
          <w:rFonts w:cs="Arial"/>
          <w:b/>
          <w:bCs/>
          <w:iCs/>
          <w:color w:val="000000"/>
          <w:sz w:val="24"/>
          <w:szCs w:val="24"/>
          <w:u w:val="single"/>
          <w:vertAlign w:val="superscript"/>
        </w:rPr>
        <w:t>th</w:t>
      </w:r>
      <w:r w:rsidR="00483EDC">
        <w:rPr>
          <w:rFonts w:cs="Arial"/>
          <w:b/>
          <w:bCs/>
          <w:iCs/>
          <w:color w:val="000000"/>
          <w:sz w:val="24"/>
          <w:szCs w:val="24"/>
          <w:u w:val="single"/>
        </w:rPr>
        <w:t xml:space="preserve"> January 2018</w:t>
      </w:r>
    </w:p>
    <w:p w:rsidR="00D9531E" w:rsidRPr="003D18CB" w:rsidRDefault="00D9531E" w:rsidP="00D9531E">
      <w:pPr>
        <w:autoSpaceDE w:val="0"/>
        <w:autoSpaceDN w:val="0"/>
        <w:adjustRightInd w:val="0"/>
        <w:spacing w:after="0" w:line="240" w:lineRule="auto"/>
        <w:rPr>
          <w:rFonts w:cs="Arial"/>
          <w:b/>
          <w:bCs/>
          <w:iCs/>
          <w:color w:val="000000"/>
          <w:sz w:val="24"/>
          <w:szCs w:val="24"/>
          <w:u w:val="single"/>
        </w:rPr>
      </w:pPr>
      <w:r>
        <w:rPr>
          <w:rFonts w:cs="Arial"/>
          <w:b/>
          <w:bCs/>
          <w:iCs/>
          <w:color w:val="000000"/>
          <w:sz w:val="24"/>
          <w:szCs w:val="24"/>
        </w:rPr>
        <w:tab/>
      </w:r>
      <w:r>
        <w:rPr>
          <w:rFonts w:cs="Arial"/>
          <w:b/>
          <w:bCs/>
          <w:iCs/>
          <w:color w:val="000000"/>
          <w:sz w:val="24"/>
          <w:szCs w:val="24"/>
        </w:rPr>
        <w:tab/>
      </w:r>
      <w:r>
        <w:rPr>
          <w:rFonts w:cs="Arial"/>
          <w:b/>
          <w:bCs/>
          <w:iCs/>
          <w:color w:val="000000"/>
          <w:sz w:val="24"/>
          <w:szCs w:val="24"/>
        </w:rPr>
        <w:tab/>
      </w:r>
      <w:r>
        <w:rPr>
          <w:rFonts w:cs="Arial"/>
          <w:b/>
          <w:bCs/>
          <w:iCs/>
          <w:color w:val="000000"/>
          <w:sz w:val="24"/>
          <w:szCs w:val="24"/>
        </w:rPr>
        <w:tab/>
      </w:r>
      <w:r>
        <w:rPr>
          <w:rFonts w:cs="Arial"/>
          <w:b/>
          <w:bCs/>
          <w:iCs/>
          <w:color w:val="000000"/>
          <w:sz w:val="24"/>
          <w:szCs w:val="24"/>
        </w:rPr>
        <w:tab/>
      </w:r>
      <w:r>
        <w:rPr>
          <w:rFonts w:cs="Arial"/>
          <w:b/>
          <w:bCs/>
          <w:iCs/>
          <w:color w:val="000000"/>
          <w:sz w:val="24"/>
          <w:szCs w:val="24"/>
        </w:rPr>
        <w:tab/>
      </w:r>
      <w:r>
        <w:rPr>
          <w:rFonts w:cs="Arial"/>
          <w:b/>
          <w:bCs/>
          <w:iCs/>
          <w:color w:val="000000"/>
          <w:sz w:val="24"/>
          <w:szCs w:val="24"/>
          <w:u w:val="single"/>
        </w:rPr>
        <w:t>Date of next review: 10</w:t>
      </w:r>
      <w:r w:rsidRPr="00D9531E">
        <w:rPr>
          <w:rFonts w:cs="Arial"/>
          <w:b/>
          <w:bCs/>
          <w:iCs/>
          <w:color w:val="000000"/>
          <w:sz w:val="24"/>
          <w:szCs w:val="24"/>
          <w:u w:val="single"/>
          <w:vertAlign w:val="superscript"/>
        </w:rPr>
        <w:t>th</w:t>
      </w:r>
      <w:r w:rsidR="00483EDC">
        <w:rPr>
          <w:rFonts w:cs="Arial"/>
          <w:b/>
          <w:bCs/>
          <w:iCs/>
          <w:color w:val="000000"/>
          <w:sz w:val="24"/>
          <w:szCs w:val="24"/>
          <w:u w:val="single"/>
        </w:rPr>
        <w:t xml:space="preserve"> January 2019</w:t>
      </w:r>
      <w:bookmarkStart w:id="0" w:name="_GoBack"/>
      <w:bookmarkEnd w:id="0"/>
    </w:p>
    <w:p w:rsidR="00D9531E" w:rsidRDefault="00D9531E" w:rsidP="00767A3E">
      <w:pPr>
        <w:pStyle w:val="NoSpacing"/>
        <w:rPr>
          <w:lang w:val="en" w:eastAsia="en-GB"/>
        </w:rPr>
      </w:pPr>
    </w:p>
    <w:p w:rsidR="005D2EB1" w:rsidRPr="00767A3E" w:rsidRDefault="00D9531E" w:rsidP="00767A3E">
      <w:pPr>
        <w:pStyle w:val="NoSpacing"/>
        <w:rPr>
          <w:lang w:val="en" w:eastAsia="en-GB"/>
        </w:rPr>
      </w:pPr>
      <w:r>
        <w:rPr>
          <w:lang w:val="en" w:eastAsia="en-GB"/>
        </w:rPr>
        <w:t xml:space="preserve">Ashton on Mersey SCITT tuition fee for both primary and secondary programmes is £9000. </w:t>
      </w:r>
      <w:r w:rsidR="00767A3E">
        <w:rPr>
          <w:lang w:val="en" w:eastAsia="en-GB"/>
        </w:rPr>
        <w:t>Depending</w:t>
      </w:r>
      <w:r w:rsidR="005D2EB1" w:rsidRPr="00767A3E">
        <w:rPr>
          <w:lang w:val="en" w:eastAsia="en-GB"/>
        </w:rPr>
        <w:t xml:space="preserve"> on whether you are funding your fees using a student loan from Student Finance England or funding your fees from your own funds.</w:t>
      </w:r>
      <w:r w:rsidR="00767A3E">
        <w:rPr>
          <w:lang w:val="en" w:eastAsia="en-GB"/>
        </w:rPr>
        <w:t xml:space="preserve"> </w:t>
      </w:r>
      <w:r w:rsidR="005D2EB1" w:rsidRPr="00767A3E">
        <w:rPr>
          <w:lang w:val="en" w:eastAsia="en-GB"/>
        </w:rPr>
        <w:t>The administration team at the SCITT can give you help and advice about paying your tuition fees.</w:t>
      </w:r>
    </w:p>
    <w:p w:rsidR="00767A3E" w:rsidRDefault="00767A3E" w:rsidP="00767A3E">
      <w:pPr>
        <w:pStyle w:val="NoSpacing"/>
        <w:rPr>
          <w:lang w:val="en" w:eastAsia="en-GB"/>
        </w:rPr>
      </w:pPr>
    </w:p>
    <w:p w:rsidR="00D9531E" w:rsidRPr="00D9531E" w:rsidRDefault="00767A3E" w:rsidP="00767A3E">
      <w:pPr>
        <w:pStyle w:val="NoSpacing"/>
        <w:rPr>
          <w:b/>
          <w:sz w:val="24"/>
          <w:u w:val="single"/>
          <w:lang w:val="en" w:eastAsia="en-GB"/>
        </w:rPr>
      </w:pPr>
      <w:r w:rsidRPr="00D9531E">
        <w:rPr>
          <w:b/>
          <w:sz w:val="24"/>
          <w:u w:val="single"/>
          <w:lang w:val="en" w:eastAsia="en-GB"/>
        </w:rPr>
        <w:t>Ways to pay</w:t>
      </w:r>
    </w:p>
    <w:p w:rsidR="00767A3E" w:rsidRDefault="00767A3E" w:rsidP="00767A3E">
      <w:pPr>
        <w:pStyle w:val="NoSpacing"/>
        <w:numPr>
          <w:ilvl w:val="0"/>
          <w:numId w:val="9"/>
        </w:numPr>
        <w:rPr>
          <w:lang w:val="en" w:eastAsia="en-GB"/>
        </w:rPr>
      </w:pPr>
      <w:r>
        <w:rPr>
          <w:lang w:val="en" w:eastAsia="en-GB"/>
        </w:rPr>
        <w:t>Direct to Ashton on Mersey SCITT</w:t>
      </w:r>
    </w:p>
    <w:p w:rsidR="00767A3E" w:rsidRDefault="00767A3E" w:rsidP="00767A3E">
      <w:pPr>
        <w:pStyle w:val="NoSpacing"/>
        <w:ind w:left="720"/>
        <w:rPr>
          <w:lang w:val="en" w:eastAsia="en-GB"/>
        </w:rPr>
      </w:pPr>
    </w:p>
    <w:p w:rsidR="00767A3E" w:rsidRDefault="00767A3E" w:rsidP="00767A3E">
      <w:pPr>
        <w:pStyle w:val="NoSpacing"/>
        <w:rPr>
          <w:lang w:val="en" w:eastAsia="en-GB"/>
        </w:rPr>
      </w:pPr>
      <w:r>
        <w:rPr>
          <w:lang w:val="en" w:eastAsia="en-GB"/>
        </w:rPr>
        <w:t xml:space="preserve">Students who wish to pay their fees directly to the SCITT must sign and return a tuition fee payment contract (Appendix 1). Tuition </w:t>
      </w:r>
      <w:r w:rsidR="005D2EB1" w:rsidRPr="00767A3E">
        <w:rPr>
          <w:lang w:val="en" w:eastAsia="en-GB"/>
        </w:rPr>
        <w:t>Fees</w:t>
      </w:r>
      <w:r>
        <w:rPr>
          <w:lang w:val="en" w:eastAsia="en-GB"/>
        </w:rPr>
        <w:t xml:space="preserve"> can be paid in the following ways to the SCITT:</w:t>
      </w:r>
    </w:p>
    <w:p w:rsidR="00767A3E" w:rsidRDefault="00767A3E" w:rsidP="00767A3E">
      <w:pPr>
        <w:pStyle w:val="NoSpacing"/>
        <w:rPr>
          <w:lang w:val="en" w:eastAsia="en-GB"/>
        </w:rPr>
      </w:pPr>
    </w:p>
    <w:p w:rsidR="00767A3E" w:rsidRPr="00767A3E" w:rsidRDefault="00767A3E" w:rsidP="00767A3E">
      <w:pPr>
        <w:pStyle w:val="NoSpacing"/>
        <w:numPr>
          <w:ilvl w:val="0"/>
          <w:numId w:val="8"/>
        </w:numPr>
        <w:rPr>
          <w:lang w:val="en" w:eastAsia="en-GB"/>
        </w:rPr>
      </w:pPr>
      <w:r>
        <w:rPr>
          <w:lang w:val="en" w:eastAsia="en-GB"/>
        </w:rPr>
        <w:t>Debit or credit card</w:t>
      </w:r>
      <w:r w:rsidR="005D2EB1" w:rsidRPr="00767A3E">
        <w:rPr>
          <w:lang w:val="en" w:eastAsia="en-GB"/>
        </w:rPr>
        <w:t xml:space="preserve"> </w:t>
      </w:r>
      <w:r>
        <w:rPr>
          <w:lang w:val="en" w:eastAsia="en-GB"/>
        </w:rPr>
        <w:t>(</w:t>
      </w:r>
      <w:r w:rsidRPr="00767A3E">
        <w:rPr>
          <w:lang w:val="en" w:eastAsia="en-GB"/>
        </w:rPr>
        <w:t xml:space="preserve">No handling fees are charged for paying by debit </w:t>
      </w:r>
      <w:r>
        <w:rPr>
          <w:lang w:val="en" w:eastAsia="en-GB"/>
        </w:rPr>
        <w:t>or credit card)</w:t>
      </w:r>
    </w:p>
    <w:p w:rsidR="00767A3E" w:rsidRDefault="00767A3E" w:rsidP="00767A3E">
      <w:pPr>
        <w:pStyle w:val="NoSpacing"/>
        <w:numPr>
          <w:ilvl w:val="0"/>
          <w:numId w:val="7"/>
        </w:numPr>
        <w:rPr>
          <w:lang w:val="en" w:eastAsia="en-GB"/>
        </w:rPr>
      </w:pPr>
      <w:r>
        <w:rPr>
          <w:lang w:val="en" w:eastAsia="en-GB"/>
        </w:rPr>
        <w:t>S</w:t>
      </w:r>
      <w:r w:rsidR="005D2EB1" w:rsidRPr="00767A3E">
        <w:rPr>
          <w:lang w:val="en" w:eastAsia="en-GB"/>
        </w:rPr>
        <w:t>tanding</w:t>
      </w:r>
      <w:r>
        <w:rPr>
          <w:lang w:val="en" w:eastAsia="en-GB"/>
        </w:rPr>
        <w:t xml:space="preserve"> orders from your bank account</w:t>
      </w:r>
    </w:p>
    <w:p w:rsidR="00767A3E" w:rsidRDefault="00767A3E" w:rsidP="00767A3E">
      <w:pPr>
        <w:pStyle w:val="NoSpacing"/>
        <w:rPr>
          <w:lang w:val="en" w:eastAsia="en-GB"/>
        </w:rPr>
      </w:pPr>
    </w:p>
    <w:p w:rsidR="005D2EB1" w:rsidRDefault="00767A3E" w:rsidP="00767A3E">
      <w:pPr>
        <w:pStyle w:val="NoSpacing"/>
        <w:rPr>
          <w:lang w:val="en" w:eastAsia="en-GB"/>
        </w:rPr>
      </w:pPr>
      <w:r>
        <w:rPr>
          <w:lang w:val="en" w:eastAsia="en-GB"/>
        </w:rPr>
        <w:t>W</w:t>
      </w:r>
      <w:r w:rsidR="005D2EB1" w:rsidRPr="00767A3E">
        <w:rPr>
          <w:lang w:val="en" w:eastAsia="en-GB"/>
        </w:rPr>
        <w:t>e do not offer a direct debit facilit</w:t>
      </w:r>
      <w:r w:rsidR="00717987" w:rsidRPr="00767A3E">
        <w:rPr>
          <w:lang w:val="en" w:eastAsia="en-GB"/>
        </w:rPr>
        <w:t>y</w:t>
      </w:r>
      <w:r w:rsidR="005D2EB1" w:rsidRPr="00767A3E">
        <w:rPr>
          <w:lang w:val="en" w:eastAsia="en-GB"/>
        </w:rPr>
        <w:t xml:space="preserve">. </w:t>
      </w:r>
    </w:p>
    <w:p w:rsidR="00767A3E" w:rsidRDefault="00767A3E" w:rsidP="00767A3E">
      <w:pPr>
        <w:pStyle w:val="NoSpacing"/>
        <w:rPr>
          <w:lang w:val="en" w:eastAsia="en-GB"/>
        </w:rPr>
      </w:pPr>
    </w:p>
    <w:p w:rsidR="00767A3E" w:rsidRDefault="00767A3E" w:rsidP="00767A3E">
      <w:pPr>
        <w:pStyle w:val="NoSpacing"/>
        <w:rPr>
          <w:lang w:val="en" w:eastAsia="en-GB"/>
        </w:rPr>
      </w:pPr>
      <w:r>
        <w:rPr>
          <w:lang w:val="en" w:eastAsia="en-GB"/>
        </w:rPr>
        <w:t>If you are choosing to pay directly then you must either pay in full before or on the day of registratio</w:t>
      </w:r>
      <w:r w:rsidR="00AF6DF2">
        <w:rPr>
          <w:lang w:val="en" w:eastAsia="en-GB"/>
        </w:rPr>
        <w:t>n, or set up an instalment plan, agreed by the SCITT.</w:t>
      </w:r>
    </w:p>
    <w:p w:rsidR="00767A3E" w:rsidRDefault="00767A3E" w:rsidP="00767A3E">
      <w:pPr>
        <w:pStyle w:val="NoSpacing"/>
        <w:rPr>
          <w:lang w:val="en" w:eastAsia="en-GB"/>
        </w:rPr>
      </w:pPr>
    </w:p>
    <w:p w:rsidR="00767A3E" w:rsidRDefault="00767A3E" w:rsidP="00767A3E">
      <w:pPr>
        <w:pStyle w:val="NoSpacing"/>
        <w:rPr>
          <w:lang w:val="en" w:eastAsia="en-GB"/>
        </w:rPr>
      </w:pPr>
      <w:r>
        <w:rPr>
          <w:lang w:val="en" w:eastAsia="en-GB"/>
        </w:rPr>
        <w:t>T</w:t>
      </w:r>
      <w:r w:rsidR="00AF6DF2">
        <w:rPr>
          <w:lang w:val="en" w:eastAsia="en-GB"/>
        </w:rPr>
        <w:t>he tuition fees are payable in six</w:t>
      </w:r>
      <w:r w:rsidR="00074C30">
        <w:rPr>
          <w:lang w:val="en" w:eastAsia="en-GB"/>
        </w:rPr>
        <w:t xml:space="preserve"> monthly</w:t>
      </w:r>
      <w:r>
        <w:rPr>
          <w:lang w:val="en" w:eastAsia="en-GB"/>
        </w:rPr>
        <w:t xml:space="preserve"> instalments</w:t>
      </w:r>
      <w:r w:rsidR="00074C30">
        <w:rPr>
          <w:lang w:val="en" w:eastAsia="en-GB"/>
        </w:rPr>
        <w:t>:</w:t>
      </w:r>
    </w:p>
    <w:p w:rsidR="00767A3E" w:rsidRDefault="00767A3E" w:rsidP="00767A3E">
      <w:pPr>
        <w:pStyle w:val="NoSpacing"/>
        <w:rPr>
          <w:lang w:val="en" w:eastAsia="en-GB"/>
        </w:rPr>
      </w:pPr>
    </w:p>
    <w:tbl>
      <w:tblPr>
        <w:tblW w:w="3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8"/>
        <w:gridCol w:w="1688"/>
      </w:tblGrid>
      <w:tr w:rsidR="00074C30" w:rsidRPr="00074C30" w:rsidTr="00074C30">
        <w:trPr>
          <w:trHeight w:val="243"/>
          <w:jc w:val="center"/>
        </w:trPr>
        <w:tc>
          <w:tcPr>
            <w:tcW w:w="1688" w:type="dxa"/>
            <w:shd w:val="clear" w:color="auto" w:fill="auto"/>
            <w:noWrap/>
            <w:vAlign w:val="bottom"/>
            <w:hideMark/>
          </w:tcPr>
          <w:p w:rsidR="00074C30" w:rsidRPr="00074C30" w:rsidRDefault="00074C30" w:rsidP="00074C30">
            <w:pPr>
              <w:spacing w:after="0" w:line="240" w:lineRule="auto"/>
              <w:jc w:val="center"/>
              <w:rPr>
                <w:rFonts w:eastAsia="Times New Roman" w:cs="Times New Roman"/>
                <w:b/>
                <w:lang w:eastAsia="en-GB"/>
              </w:rPr>
            </w:pPr>
            <w:r w:rsidRPr="00074C30">
              <w:rPr>
                <w:rFonts w:eastAsia="Times New Roman" w:cs="Times New Roman"/>
                <w:b/>
                <w:lang w:eastAsia="en-GB"/>
              </w:rPr>
              <w:t>Month</w:t>
            </w:r>
          </w:p>
        </w:tc>
        <w:tc>
          <w:tcPr>
            <w:tcW w:w="1688" w:type="dxa"/>
            <w:shd w:val="clear" w:color="auto" w:fill="auto"/>
            <w:noWrap/>
            <w:vAlign w:val="bottom"/>
            <w:hideMark/>
          </w:tcPr>
          <w:p w:rsidR="00074C30" w:rsidRPr="00074C30" w:rsidRDefault="00074C30" w:rsidP="00074C30">
            <w:pPr>
              <w:spacing w:after="0" w:line="240" w:lineRule="auto"/>
              <w:jc w:val="center"/>
              <w:rPr>
                <w:rFonts w:ascii="Calibri" w:eastAsia="Times New Roman" w:hAnsi="Calibri" w:cs="Times New Roman"/>
                <w:b/>
                <w:color w:val="000000"/>
                <w:lang w:eastAsia="en-GB"/>
              </w:rPr>
            </w:pPr>
            <w:r w:rsidRPr="00074C30">
              <w:rPr>
                <w:rFonts w:ascii="Calibri" w:eastAsia="Times New Roman" w:hAnsi="Calibri" w:cs="Times New Roman"/>
                <w:b/>
                <w:color w:val="000000"/>
                <w:lang w:eastAsia="en-GB"/>
              </w:rPr>
              <w:t>Amount due</w:t>
            </w:r>
          </w:p>
        </w:tc>
      </w:tr>
      <w:tr w:rsidR="00074C30" w:rsidRPr="00074C30" w:rsidTr="00074C30">
        <w:trPr>
          <w:trHeight w:val="243"/>
          <w:jc w:val="center"/>
        </w:trPr>
        <w:tc>
          <w:tcPr>
            <w:tcW w:w="1688" w:type="dxa"/>
            <w:shd w:val="clear" w:color="auto" w:fill="auto"/>
            <w:noWrap/>
            <w:vAlign w:val="bottom"/>
            <w:hideMark/>
          </w:tcPr>
          <w:p w:rsidR="00074C30" w:rsidRPr="00074C30" w:rsidRDefault="00074C30" w:rsidP="00074C30">
            <w:pPr>
              <w:spacing w:after="0" w:line="240" w:lineRule="auto"/>
              <w:rPr>
                <w:rFonts w:eastAsia="Times New Roman" w:cs="Times New Roman"/>
                <w:color w:val="000000"/>
                <w:lang w:eastAsia="en-GB"/>
              </w:rPr>
            </w:pPr>
            <w:r w:rsidRPr="00074C30">
              <w:rPr>
                <w:rFonts w:eastAsia="Times New Roman" w:cs="Times New Roman"/>
                <w:color w:val="000000"/>
                <w:lang w:eastAsia="en-GB"/>
              </w:rPr>
              <w:t xml:space="preserve">Oct </w:t>
            </w:r>
          </w:p>
        </w:tc>
        <w:tc>
          <w:tcPr>
            <w:tcW w:w="1688" w:type="dxa"/>
            <w:shd w:val="clear" w:color="auto" w:fill="auto"/>
            <w:noWrap/>
            <w:vAlign w:val="bottom"/>
            <w:hideMark/>
          </w:tcPr>
          <w:p w:rsidR="00074C30" w:rsidRPr="00074C30" w:rsidRDefault="00AF6DF2" w:rsidP="00074C30">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£3,000</w:t>
            </w:r>
          </w:p>
        </w:tc>
      </w:tr>
      <w:tr w:rsidR="00074C30" w:rsidRPr="00074C30" w:rsidTr="00074C30">
        <w:trPr>
          <w:trHeight w:val="243"/>
          <w:jc w:val="center"/>
        </w:trPr>
        <w:tc>
          <w:tcPr>
            <w:tcW w:w="1688" w:type="dxa"/>
            <w:shd w:val="clear" w:color="auto" w:fill="auto"/>
            <w:noWrap/>
            <w:vAlign w:val="bottom"/>
            <w:hideMark/>
          </w:tcPr>
          <w:p w:rsidR="00074C30" w:rsidRPr="00074C30" w:rsidRDefault="00074C30" w:rsidP="00074C30">
            <w:pPr>
              <w:spacing w:after="0" w:line="240" w:lineRule="auto"/>
              <w:rPr>
                <w:rFonts w:eastAsia="Times New Roman" w:cs="Times New Roman"/>
                <w:color w:val="000000"/>
                <w:lang w:eastAsia="en-GB"/>
              </w:rPr>
            </w:pPr>
            <w:r w:rsidRPr="00074C30">
              <w:rPr>
                <w:rFonts w:eastAsia="Times New Roman" w:cs="Times New Roman"/>
                <w:color w:val="000000"/>
                <w:lang w:eastAsia="en-GB"/>
              </w:rPr>
              <w:t>Nov</w:t>
            </w:r>
          </w:p>
        </w:tc>
        <w:tc>
          <w:tcPr>
            <w:tcW w:w="1688" w:type="dxa"/>
            <w:shd w:val="clear" w:color="auto" w:fill="auto"/>
            <w:noWrap/>
            <w:vAlign w:val="bottom"/>
            <w:hideMark/>
          </w:tcPr>
          <w:p w:rsidR="00074C30" w:rsidRPr="00074C30" w:rsidRDefault="00AF6DF2" w:rsidP="00074C30">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£1,200</w:t>
            </w:r>
          </w:p>
        </w:tc>
      </w:tr>
      <w:tr w:rsidR="00AF6DF2" w:rsidRPr="00074C30" w:rsidTr="009409F0">
        <w:trPr>
          <w:trHeight w:val="243"/>
          <w:jc w:val="center"/>
        </w:trPr>
        <w:tc>
          <w:tcPr>
            <w:tcW w:w="1688" w:type="dxa"/>
            <w:shd w:val="clear" w:color="auto" w:fill="auto"/>
            <w:noWrap/>
            <w:vAlign w:val="bottom"/>
            <w:hideMark/>
          </w:tcPr>
          <w:p w:rsidR="00AF6DF2" w:rsidRPr="00074C30" w:rsidRDefault="00AF6DF2" w:rsidP="00AF6DF2">
            <w:pPr>
              <w:spacing w:after="0" w:line="240" w:lineRule="auto"/>
              <w:rPr>
                <w:rFonts w:eastAsia="Times New Roman" w:cs="Times New Roman"/>
                <w:color w:val="000000"/>
                <w:lang w:eastAsia="en-GB"/>
              </w:rPr>
            </w:pPr>
            <w:r w:rsidRPr="00074C30">
              <w:rPr>
                <w:rFonts w:eastAsia="Times New Roman" w:cs="Times New Roman"/>
                <w:color w:val="000000"/>
                <w:lang w:eastAsia="en-GB"/>
              </w:rPr>
              <w:t>Dec</w:t>
            </w:r>
          </w:p>
        </w:tc>
        <w:tc>
          <w:tcPr>
            <w:tcW w:w="1688" w:type="dxa"/>
            <w:shd w:val="clear" w:color="auto" w:fill="auto"/>
            <w:noWrap/>
            <w:hideMark/>
          </w:tcPr>
          <w:p w:rsidR="00AF6DF2" w:rsidRDefault="00AF6DF2" w:rsidP="00AF6DF2">
            <w:pPr>
              <w:pStyle w:val="NoSpacing"/>
              <w:jc w:val="right"/>
            </w:pPr>
            <w:r w:rsidRPr="0060320C">
              <w:rPr>
                <w:lang w:eastAsia="en-GB"/>
              </w:rPr>
              <w:t>£1,200</w:t>
            </w:r>
          </w:p>
        </w:tc>
      </w:tr>
      <w:tr w:rsidR="00AF6DF2" w:rsidRPr="00074C30" w:rsidTr="009409F0">
        <w:trPr>
          <w:trHeight w:val="243"/>
          <w:jc w:val="center"/>
        </w:trPr>
        <w:tc>
          <w:tcPr>
            <w:tcW w:w="1688" w:type="dxa"/>
            <w:shd w:val="clear" w:color="auto" w:fill="auto"/>
            <w:noWrap/>
            <w:vAlign w:val="bottom"/>
            <w:hideMark/>
          </w:tcPr>
          <w:p w:rsidR="00AF6DF2" w:rsidRPr="00074C30" w:rsidRDefault="00AF6DF2" w:rsidP="00AF6DF2">
            <w:pPr>
              <w:spacing w:after="0" w:line="240" w:lineRule="auto"/>
              <w:rPr>
                <w:rFonts w:eastAsia="Times New Roman" w:cs="Times New Roman"/>
                <w:color w:val="000000"/>
                <w:lang w:eastAsia="en-GB"/>
              </w:rPr>
            </w:pPr>
            <w:r w:rsidRPr="00074C30">
              <w:rPr>
                <w:rFonts w:eastAsia="Times New Roman" w:cs="Times New Roman"/>
                <w:color w:val="000000"/>
                <w:lang w:eastAsia="en-GB"/>
              </w:rPr>
              <w:t>Jan</w:t>
            </w:r>
          </w:p>
        </w:tc>
        <w:tc>
          <w:tcPr>
            <w:tcW w:w="1688" w:type="dxa"/>
            <w:shd w:val="clear" w:color="auto" w:fill="auto"/>
            <w:noWrap/>
            <w:hideMark/>
          </w:tcPr>
          <w:p w:rsidR="00AF6DF2" w:rsidRDefault="00AF6DF2" w:rsidP="00AF6DF2">
            <w:pPr>
              <w:pStyle w:val="NoSpacing"/>
              <w:jc w:val="right"/>
            </w:pPr>
            <w:r w:rsidRPr="0060320C">
              <w:rPr>
                <w:lang w:eastAsia="en-GB"/>
              </w:rPr>
              <w:t>£1,200</w:t>
            </w:r>
          </w:p>
        </w:tc>
      </w:tr>
      <w:tr w:rsidR="00AF6DF2" w:rsidRPr="00074C30" w:rsidTr="009409F0">
        <w:trPr>
          <w:trHeight w:val="243"/>
          <w:jc w:val="center"/>
        </w:trPr>
        <w:tc>
          <w:tcPr>
            <w:tcW w:w="1688" w:type="dxa"/>
            <w:shd w:val="clear" w:color="auto" w:fill="auto"/>
            <w:noWrap/>
            <w:vAlign w:val="bottom"/>
            <w:hideMark/>
          </w:tcPr>
          <w:p w:rsidR="00AF6DF2" w:rsidRPr="00074C30" w:rsidRDefault="00AF6DF2" w:rsidP="00AF6DF2">
            <w:pPr>
              <w:spacing w:after="0" w:line="240" w:lineRule="auto"/>
              <w:rPr>
                <w:rFonts w:eastAsia="Times New Roman" w:cs="Times New Roman"/>
                <w:color w:val="000000"/>
                <w:lang w:eastAsia="en-GB"/>
              </w:rPr>
            </w:pPr>
            <w:r w:rsidRPr="00074C30">
              <w:rPr>
                <w:rFonts w:eastAsia="Times New Roman" w:cs="Times New Roman"/>
                <w:color w:val="000000"/>
                <w:lang w:eastAsia="en-GB"/>
              </w:rPr>
              <w:t>Feb</w:t>
            </w:r>
          </w:p>
        </w:tc>
        <w:tc>
          <w:tcPr>
            <w:tcW w:w="1688" w:type="dxa"/>
            <w:shd w:val="clear" w:color="auto" w:fill="auto"/>
            <w:noWrap/>
            <w:hideMark/>
          </w:tcPr>
          <w:p w:rsidR="00AF6DF2" w:rsidRDefault="00AF6DF2" w:rsidP="00AF6DF2">
            <w:pPr>
              <w:pStyle w:val="NoSpacing"/>
              <w:jc w:val="right"/>
            </w:pPr>
            <w:r w:rsidRPr="0060320C">
              <w:rPr>
                <w:lang w:eastAsia="en-GB"/>
              </w:rPr>
              <w:t>£1,200</w:t>
            </w:r>
          </w:p>
        </w:tc>
      </w:tr>
      <w:tr w:rsidR="00AF6DF2" w:rsidRPr="00074C30" w:rsidTr="009409F0">
        <w:trPr>
          <w:trHeight w:val="243"/>
          <w:jc w:val="center"/>
        </w:trPr>
        <w:tc>
          <w:tcPr>
            <w:tcW w:w="1688" w:type="dxa"/>
            <w:shd w:val="clear" w:color="auto" w:fill="auto"/>
            <w:noWrap/>
            <w:vAlign w:val="bottom"/>
            <w:hideMark/>
          </w:tcPr>
          <w:p w:rsidR="00AF6DF2" w:rsidRPr="00074C30" w:rsidRDefault="00AF6DF2" w:rsidP="00AF6DF2">
            <w:pPr>
              <w:spacing w:after="0" w:line="240" w:lineRule="auto"/>
              <w:rPr>
                <w:rFonts w:eastAsia="Times New Roman" w:cs="Times New Roman"/>
                <w:color w:val="000000"/>
                <w:lang w:eastAsia="en-GB"/>
              </w:rPr>
            </w:pPr>
            <w:r w:rsidRPr="00074C30">
              <w:rPr>
                <w:rFonts w:eastAsia="Times New Roman" w:cs="Times New Roman"/>
                <w:color w:val="000000"/>
                <w:lang w:eastAsia="en-GB"/>
              </w:rPr>
              <w:t>Mar</w:t>
            </w:r>
          </w:p>
        </w:tc>
        <w:tc>
          <w:tcPr>
            <w:tcW w:w="1688" w:type="dxa"/>
            <w:shd w:val="clear" w:color="auto" w:fill="auto"/>
            <w:noWrap/>
            <w:hideMark/>
          </w:tcPr>
          <w:p w:rsidR="00AF6DF2" w:rsidRDefault="00AF6DF2" w:rsidP="00AF6DF2">
            <w:pPr>
              <w:pStyle w:val="NoSpacing"/>
              <w:jc w:val="right"/>
            </w:pPr>
            <w:r w:rsidRPr="0060320C">
              <w:rPr>
                <w:lang w:eastAsia="en-GB"/>
              </w:rPr>
              <w:t>£1,200</w:t>
            </w:r>
          </w:p>
        </w:tc>
      </w:tr>
    </w:tbl>
    <w:p w:rsidR="00D9531E" w:rsidRDefault="00D9531E" w:rsidP="00D9531E">
      <w:pPr>
        <w:pStyle w:val="NoSpacing"/>
        <w:rPr>
          <w:highlight w:val="yellow"/>
          <w:lang w:val="en" w:eastAsia="en-GB"/>
        </w:rPr>
      </w:pPr>
    </w:p>
    <w:p w:rsidR="00074C30" w:rsidRDefault="00074C30" w:rsidP="00D9531E">
      <w:pPr>
        <w:pStyle w:val="NoSpacing"/>
        <w:rPr>
          <w:i/>
          <w:lang w:val="en" w:eastAsia="en-GB"/>
        </w:rPr>
      </w:pPr>
      <w:r w:rsidRPr="00074C30">
        <w:rPr>
          <w:i/>
          <w:lang w:val="en" w:eastAsia="en-GB"/>
        </w:rPr>
        <w:t xml:space="preserve">*Each payment is due on the </w:t>
      </w:r>
      <w:r>
        <w:rPr>
          <w:i/>
          <w:lang w:val="en" w:eastAsia="en-GB"/>
        </w:rPr>
        <w:t>first</w:t>
      </w:r>
      <w:r w:rsidRPr="00074C30">
        <w:rPr>
          <w:i/>
          <w:lang w:val="en" w:eastAsia="en-GB"/>
        </w:rPr>
        <w:t xml:space="preserve"> of the month</w:t>
      </w:r>
    </w:p>
    <w:p w:rsidR="00074C30" w:rsidRPr="00074C30" w:rsidRDefault="00074C30" w:rsidP="00D9531E">
      <w:pPr>
        <w:pStyle w:val="NoSpacing"/>
        <w:rPr>
          <w:lang w:val="en" w:eastAsia="en-GB"/>
        </w:rPr>
      </w:pPr>
    </w:p>
    <w:p w:rsidR="00D9531E" w:rsidRPr="00D9531E" w:rsidRDefault="00D9531E" w:rsidP="00D9531E">
      <w:pPr>
        <w:pStyle w:val="NoSpacing"/>
        <w:rPr>
          <w:highlight w:val="yellow"/>
          <w:lang w:val="en" w:eastAsia="en-GB"/>
        </w:rPr>
      </w:pPr>
      <w:r w:rsidRPr="00D9531E">
        <w:rPr>
          <w:lang w:val="en" w:eastAsia="en-GB"/>
        </w:rPr>
        <w:t>If a student defaults on any instalment this will result in the remaining balance becoming due immediately</w:t>
      </w:r>
      <w:r w:rsidRPr="00074C30">
        <w:rPr>
          <w:lang w:val="en" w:eastAsia="en-GB"/>
        </w:rPr>
        <w:t xml:space="preserve">. </w:t>
      </w:r>
      <w:r w:rsidRPr="00074C30">
        <w:t>If you do not bring your account immediately up to date, you risk being withdrawn from your programme.</w:t>
      </w:r>
    </w:p>
    <w:p w:rsidR="00767A3E" w:rsidRDefault="00767A3E" w:rsidP="00767A3E">
      <w:pPr>
        <w:pStyle w:val="NoSpacing"/>
        <w:rPr>
          <w:highlight w:val="yellow"/>
          <w:lang w:val="en" w:eastAsia="en-GB"/>
        </w:rPr>
      </w:pPr>
    </w:p>
    <w:p w:rsidR="00767A3E" w:rsidRPr="00767A3E" w:rsidRDefault="00767A3E" w:rsidP="00767A3E">
      <w:pPr>
        <w:pStyle w:val="NoSpacing"/>
        <w:numPr>
          <w:ilvl w:val="0"/>
          <w:numId w:val="9"/>
        </w:numPr>
        <w:rPr>
          <w:lang w:val="en" w:eastAsia="en-GB"/>
        </w:rPr>
      </w:pPr>
      <w:r>
        <w:rPr>
          <w:lang w:val="en" w:eastAsia="en-GB"/>
        </w:rPr>
        <w:t>Student Loan Company</w:t>
      </w:r>
    </w:p>
    <w:p w:rsidR="00767A3E" w:rsidRDefault="00767A3E" w:rsidP="00767A3E">
      <w:pPr>
        <w:pStyle w:val="NoSpacing"/>
        <w:rPr>
          <w:lang w:val="en" w:eastAsia="en-GB"/>
        </w:rPr>
      </w:pPr>
    </w:p>
    <w:p w:rsidR="00767A3E" w:rsidRDefault="00767A3E" w:rsidP="00767A3E">
      <w:pPr>
        <w:pStyle w:val="NoSpacing"/>
        <w:rPr>
          <w:lang w:val="en" w:eastAsia="en-GB"/>
        </w:rPr>
      </w:pPr>
      <w:r>
        <w:rPr>
          <w:lang w:val="en" w:eastAsia="en-GB"/>
        </w:rPr>
        <w:t>Students who wish to pay their fees through Student Loan Company must apply directly to Student Finance England. Ashton on Mersey SCITT can track your application online, once approved the SCITT will receive three instalments dir</w:t>
      </w:r>
      <w:r w:rsidR="00D9531E">
        <w:rPr>
          <w:lang w:val="en" w:eastAsia="en-GB"/>
        </w:rPr>
        <w:t xml:space="preserve">ectly. </w:t>
      </w:r>
    </w:p>
    <w:p w:rsidR="00D9531E" w:rsidRDefault="00D9531E" w:rsidP="00767A3E">
      <w:pPr>
        <w:pStyle w:val="NoSpacing"/>
        <w:rPr>
          <w:lang w:val="en" w:eastAsia="en-GB"/>
        </w:rPr>
      </w:pPr>
    </w:p>
    <w:p w:rsidR="00D9531E" w:rsidRPr="00767A3E" w:rsidRDefault="00D9531E" w:rsidP="00767A3E">
      <w:pPr>
        <w:pStyle w:val="NoSpacing"/>
        <w:rPr>
          <w:lang w:val="en" w:eastAsia="en-GB"/>
        </w:rPr>
      </w:pPr>
      <w:r>
        <w:rPr>
          <w:lang w:val="en" w:eastAsia="en-GB"/>
        </w:rPr>
        <w:t>Student Loan Company instalment plan</w:t>
      </w:r>
    </w:p>
    <w:p w:rsidR="00E30713" w:rsidRPr="005D2EB1" w:rsidRDefault="00E30713" w:rsidP="00D9531E">
      <w:pPr>
        <w:pStyle w:val="NoSpacing"/>
        <w:numPr>
          <w:ilvl w:val="0"/>
          <w:numId w:val="11"/>
        </w:numPr>
        <w:rPr>
          <w:lang w:val="en" w:eastAsia="en-GB"/>
        </w:rPr>
      </w:pPr>
      <w:r w:rsidRPr="005D2EB1">
        <w:rPr>
          <w:lang w:val="en" w:eastAsia="en-GB"/>
        </w:rPr>
        <w:t xml:space="preserve">One third payable on the first of the month 2 months after start date </w:t>
      </w:r>
      <w:r w:rsidRPr="005D2EB1">
        <w:rPr>
          <w:lang w:val="en" w:eastAsia="en-GB"/>
        </w:rPr>
        <w:br/>
        <w:t xml:space="preserve">(November 1 2016 for September starters) </w:t>
      </w:r>
    </w:p>
    <w:p w:rsidR="00E30713" w:rsidRPr="005D2EB1" w:rsidRDefault="00E30713" w:rsidP="00D9531E">
      <w:pPr>
        <w:pStyle w:val="NoSpacing"/>
        <w:numPr>
          <w:ilvl w:val="0"/>
          <w:numId w:val="11"/>
        </w:numPr>
        <w:rPr>
          <w:lang w:val="en" w:eastAsia="en-GB"/>
        </w:rPr>
      </w:pPr>
      <w:r w:rsidRPr="005D2EB1">
        <w:rPr>
          <w:lang w:val="en" w:eastAsia="en-GB"/>
        </w:rPr>
        <w:lastRenderedPageBreak/>
        <w:t>One third payable on the first of the month 5 months after start date</w:t>
      </w:r>
      <w:r w:rsidRPr="005D2EB1">
        <w:rPr>
          <w:lang w:val="en" w:eastAsia="en-GB"/>
        </w:rPr>
        <w:br/>
        <w:t xml:space="preserve">(February 1 2017 for September starters) </w:t>
      </w:r>
    </w:p>
    <w:p w:rsidR="00D9531E" w:rsidRPr="00D9531E" w:rsidRDefault="00E30713" w:rsidP="00D9531E">
      <w:pPr>
        <w:pStyle w:val="NoSpacing"/>
        <w:numPr>
          <w:ilvl w:val="0"/>
          <w:numId w:val="11"/>
        </w:numPr>
        <w:rPr>
          <w:lang w:val="en" w:eastAsia="en-GB"/>
        </w:rPr>
      </w:pPr>
      <w:r w:rsidRPr="005D2EB1">
        <w:rPr>
          <w:lang w:val="en" w:eastAsia="en-GB"/>
        </w:rPr>
        <w:t>One third payable on the first of the month 8 months after start date</w:t>
      </w:r>
      <w:r w:rsidRPr="005D2EB1">
        <w:rPr>
          <w:lang w:val="en" w:eastAsia="en-GB"/>
        </w:rPr>
        <w:br/>
        <w:t>(May 1 2017 for September starters)</w:t>
      </w:r>
    </w:p>
    <w:p w:rsidR="00074C30" w:rsidRDefault="00074C30" w:rsidP="00D9531E">
      <w:pPr>
        <w:pStyle w:val="NoSpacing"/>
        <w:rPr>
          <w:b/>
          <w:sz w:val="24"/>
          <w:u w:val="single"/>
          <w:lang w:val="en" w:eastAsia="en-GB"/>
        </w:rPr>
      </w:pPr>
    </w:p>
    <w:p w:rsidR="009E3FA8" w:rsidRPr="00D9531E" w:rsidRDefault="00D9531E" w:rsidP="00D9531E">
      <w:pPr>
        <w:pStyle w:val="NoSpacing"/>
        <w:rPr>
          <w:b/>
          <w:sz w:val="24"/>
          <w:u w:val="single"/>
          <w:lang w:val="en" w:eastAsia="en-GB"/>
        </w:rPr>
      </w:pPr>
      <w:r w:rsidRPr="00D9531E">
        <w:rPr>
          <w:b/>
          <w:sz w:val="24"/>
          <w:u w:val="single"/>
          <w:lang w:val="en" w:eastAsia="en-GB"/>
        </w:rPr>
        <w:t xml:space="preserve">Withdrawal from the </w:t>
      </w:r>
      <w:proofErr w:type="spellStart"/>
      <w:r w:rsidRPr="00D9531E">
        <w:rPr>
          <w:b/>
          <w:sz w:val="24"/>
          <w:u w:val="single"/>
          <w:lang w:val="en" w:eastAsia="en-GB"/>
        </w:rPr>
        <w:t>programme</w:t>
      </w:r>
      <w:proofErr w:type="spellEnd"/>
    </w:p>
    <w:p w:rsidR="00D9531E" w:rsidRPr="00D9531E" w:rsidRDefault="00D9531E" w:rsidP="00D9531E">
      <w:pPr>
        <w:pStyle w:val="NoSpacing"/>
        <w:rPr>
          <w:lang w:val="en" w:eastAsia="en-GB"/>
        </w:rPr>
      </w:pPr>
    </w:p>
    <w:p w:rsidR="009E3FA8" w:rsidRDefault="009E3FA8" w:rsidP="00D9531E">
      <w:pPr>
        <w:rPr>
          <w:lang w:val="en" w:eastAsia="en-GB"/>
        </w:rPr>
      </w:pPr>
      <w:r>
        <w:rPr>
          <w:lang w:val="en" w:eastAsia="en-GB"/>
        </w:rPr>
        <w:t>Students withdrawing from the programme will be liable for tuition fees in accordance with the following schedule:</w:t>
      </w:r>
    </w:p>
    <w:tbl>
      <w:tblPr>
        <w:tblStyle w:val="TableGrid"/>
        <w:tblW w:w="0" w:type="auto"/>
        <w:jc w:val="center"/>
        <w:tblLook w:val="04A0" w:firstRow="1" w:lastRow="0" w:firstColumn="1" w:lastColumn="0" w:noHBand="0" w:noVBand="1"/>
      </w:tblPr>
      <w:tblGrid>
        <w:gridCol w:w="4957"/>
        <w:gridCol w:w="1701"/>
      </w:tblGrid>
      <w:tr w:rsidR="009E3FA8" w:rsidTr="00D9531E">
        <w:trPr>
          <w:jc w:val="center"/>
        </w:trPr>
        <w:tc>
          <w:tcPr>
            <w:tcW w:w="4957" w:type="dxa"/>
          </w:tcPr>
          <w:p w:rsidR="009E3FA8" w:rsidRDefault="009E3FA8" w:rsidP="00D9531E">
            <w:pPr>
              <w:rPr>
                <w:lang w:val="en" w:eastAsia="en-GB"/>
              </w:rPr>
            </w:pPr>
            <w:r>
              <w:rPr>
                <w:lang w:val="en" w:eastAsia="en-GB"/>
              </w:rPr>
              <w:t>Withdrawal Date</w:t>
            </w:r>
          </w:p>
        </w:tc>
        <w:tc>
          <w:tcPr>
            <w:tcW w:w="1701" w:type="dxa"/>
          </w:tcPr>
          <w:p w:rsidR="009E3FA8" w:rsidRDefault="009E3FA8" w:rsidP="00D9531E">
            <w:pPr>
              <w:rPr>
                <w:lang w:val="en" w:eastAsia="en-GB"/>
              </w:rPr>
            </w:pPr>
            <w:r>
              <w:rPr>
                <w:lang w:val="en" w:eastAsia="en-GB"/>
              </w:rPr>
              <w:t>Fee payable</w:t>
            </w:r>
          </w:p>
        </w:tc>
      </w:tr>
      <w:tr w:rsidR="009E3FA8" w:rsidTr="00D9531E">
        <w:trPr>
          <w:jc w:val="center"/>
        </w:trPr>
        <w:tc>
          <w:tcPr>
            <w:tcW w:w="4957" w:type="dxa"/>
          </w:tcPr>
          <w:p w:rsidR="009E3FA8" w:rsidRDefault="009E3FA8" w:rsidP="00D9531E">
            <w:pPr>
              <w:rPr>
                <w:lang w:val="en" w:eastAsia="en-GB"/>
              </w:rPr>
            </w:pPr>
            <w:r>
              <w:rPr>
                <w:lang w:val="en" w:eastAsia="en-GB"/>
              </w:rPr>
              <w:t>Between 1</w:t>
            </w:r>
            <w:r w:rsidR="00674C07">
              <w:rPr>
                <w:lang w:val="en" w:eastAsia="en-GB"/>
              </w:rPr>
              <w:t xml:space="preserve">st </w:t>
            </w:r>
            <w:r>
              <w:rPr>
                <w:lang w:val="en" w:eastAsia="en-GB"/>
              </w:rPr>
              <w:t>September and 30</w:t>
            </w:r>
            <w:r w:rsidR="00674C07">
              <w:rPr>
                <w:lang w:val="en" w:eastAsia="en-GB"/>
              </w:rPr>
              <w:t xml:space="preserve">th </w:t>
            </w:r>
            <w:r>
              <w:rPr>
                <w:lang w:val="en" w:eastAsia="en-GB"/>
              </w:rPr>
              <w:t>September</w:t>
            </w:r>
          </w:p>
        </w:tc>
        <w:tc>
          <w:tcPr>
            <w:tcW w:w="1701" w:type="dxa"/>
          </w:tcPr>
          <w:p w:rsidR="009E3FA8" w:rsidRDefault="00674C07" w:rsidP="00D9531E">
            <w:pPr>
              <w:rPr>
                <w:lang w:val="en" w:eastAsia="en-GB"/>
              </w:rPr>
            </w:pPr>
            <w:r>
              <w:rPr>
                <w:lang w:val="en" w:eastAsia="en-GB"/>
              </w:rPr>
              <w:t>20</w:t>
            </w:r>
            <w:r w:rsidR="009E3FA8">
              <w:rPr>
                <w:lang w:val="en" w:eastAsia="en-GB"/>
              </w:rPr>
              <w:t>%</w:t>
            </w:r>
          </w:p>
        </w:tc>
      </w:tr>
      <w:tr w:rsidR="009E3FA8" w:rsidTr="00D9531E">
        <w:trPr>
          <w:jc w:val="center"/>
        </w:trPr>
        <w:tc>
          <w:tcPr>
            <w:tcW w:w="4957" w:type="dxa"/>
          </w:tcPr>
          <w:p w:rsidR="009E3FA8" w:rsidRDefault="009E3FA8" w:rsidP="00D9531E">
            <w:pPr>
              <w:rPr>
                <w:lang w:val="en" w:eastAsia="en-GB"/>
              </w:rPr>
            </w:pPr>
            <w:r>
              <w:rPr>
                <w:lang w:val="en" w:eastAsia="en-GB"/>
              </w:rPr>
              <w:t>Between 1</w:t>
            </w:r>
            <w:r w:rsidR="00674C07" w:rsidRPr="00674C07">
              <w:rPr>
                <w:vertAlign w:val="superscript"/>
                <w:lang w:val="en" w:eastAsia="en-GB"/>
              </w:rPr>
              <w:t>st</w:t>
            </w:r>
            <w:r w:rsidR="00674C07">
              <w:rPr>
                <w:lang w:val="en" w:eastAsia="en-GB"/>
              </w:rPr>
              <w:t xml:space="preserve"> </w:t>
            </w:r>
            <w:r>
              <w:rPr>
                <w:lang w:val="en" w:eastAsia="en-GB"/>
              </w:rPr>
              <w:t>October and 31</w:t>
            </w:r>
            <w:r w:rsidR="00674C07" w:rsidRPr="00674C07">
              <w:rPr>
                <w:vertAlign w:val="superscript"/>
                <w:lang w:val="en" w:eastAsia="en-GB"/>
              </w:rPr>
              <w:t>st</w:t>
            </w:r>
            <w:r w:rsidR="00674C07">
              <w:rPr>
                <w:lang w:val="en" w:eastAsia="en-GB"/>
              </w:rPr>
              <w:t xml:space="preserve"> </w:t>
            </w:r>
            <w:r>
              <w:rPr>
                <w:lang w:val="en" w:eastAsia="en-GB"/>
              </w:rPr>
              <w:t>October</w:t>
            </w:r>
          </w:p>
        </w:tc>
        <w:tc>
          <w:tcPr>
            <w:tcW w:w="1701" w:type="dxa"/>
          </w:tcPr>
          <w:p w:rsidR="009E3FA8" w:rsidRDefault="00674C07" w:rsidP="00D9531E">
            <w:pPr>
              <w:rPr>
                <w:lang w:val="en" w:eastAsia="en-GB"/>
              </w:rPr>
            </w:pPr>
            <w:r>
              <w:rPr>
                <w:lang w:val="en" w:eastAsia="en-GB"/>
              </w:rPr>
              <w:t>30%</w:t>
            </w:r>
          </w:p>
        </w:tc>
      </w:tr>
      <w:tr w:rsidR="009E3FA8" w:rsidTr="00D9531E">
        <w:trPr>
          <w:jc w:val="center"/>
        </w:trPr>
        <w:tc>
          <w:tcPr>
            <w:tcW w:w="4957" w:type="dxa"/>
          </w:tcPr>
          <w:p w:rsidR="009E3FA8" w:rsidRDefault="009E3FA8" w:rsidP="00D9531E">
            <w:pPr>
              <w:rPr>
                <w:lang w:val="en" w:eastAsia="en-GB"/>
              </w:rPr>
            </w:pPr>
            <w:r>
              <w:rPr>
                <w:lang w:val="en" w:eastAsia="en-GB"/>
              </w:rPr>
              <w:t>Between 1</w:t>
            </w:r>
            <w:r w:rsidR="00674C07" w:rsidRPr="00674C07">
              <w:rPr>
                <w:vertAlign w:val="superscript"/>
                <w:lang w:val="en" w:eastAsia="en-GB"/>
              </w:rPr>
              <w:t>st</w:t>
            </w:r>
            <w:r w:rsidR="00674C07">
              <w:rPr>
                <w:lang w:val="en" w:eastAsia="en-GB"/>
              </w:rPr>
              <w:t xml:space="preserve"> </w:t>
            </w:r>
            <w:r>
              <w:rPr>
                <w:lang w:val="en" w:eastAsia="en-GB"/>
              </w:rPr>
              <w:t>November and 30</w:t>
            </w:r>
            <w:r w:rsidR="00674C07" w:rsidRPr="00674C07">
              <w:rPr>
                <w:vertAlign w:val="superscript"/>
                <w:lang w:val="en" w:eastAsia="en-GB"/>
              </w:rPr>
              <w:t>th</w:t>
            </w:r>
            <w:r w:rsidR="00674C07">
              <w:rPr>
                <w:lang w:val="en" w:eastAsia="en-GB"/>
              </w:rPr>
              <w:t xml:space="preserve"> </w:t>
            </w:r>
            <w:r>
              <w:rPr>
                <w:lang w:val="en" w:eastAsia="en-GB"/>
              </w:rPr>
              <w:t>November</w:t>
            </w:r>
          </w:p>
        </w:tc>
        <w:tc>
          <w:tcPr>
            <w:tcW w:w="1701" w:type="dxa"/>
          </w:tcPr>
          <w:p w:rsidR="009E3FA8" w:rsidRDefault="00674C07" w:rsidP="00D9531E">
            <w:pPr>
              <w:rPr>
                <w:lang w:val="en" w:eastAsia="en-GB"/>
              </w:rPr>
            </w:pPr>
            <w:r>
              <w:rPr>
                <w:lang w:val="en" w:eastAsia="en-GB"/>
              </w:rPr>
              <w:t>40%</w:t>
            </w:r>
          </w:p>
        </w:tc>
      </w:tr>
      <w:tr w:rsidR="009E3FA8" w:rsidTr="00D9531E">
        <w:trPr>
          <w:jc w:val="center"/>
        </w:trPr>
        <w:tc>
          <w:tcPr>
            <w:tcW w:w="4957" w:type="dxa"/>
          </w:tcPr>
          <w:p w:rsidR="009E3FA8" w:rsidRDefault="009E3FA8" w:rsidP="00D9531E">
            <w:pPr>
              <w:rPr>
                <w:lang w:val="en" w:eastAsia="en-GB"/>
              </w:rPr>
            </w:pPr>
            <w:r>
              <w:rPr>
                <w:lang w:val="en" w:eastAsia="en-GB"/>
              </w:rPr>
              <w:t>Between 1</w:t>
            </w:r>
            <w:r w:rsidR="00674C07" w:rsidRPr="00674C07">
              <w:rPr>
                <w:vertAlign w:val="superscript"/>
                <w:lang w:val="en" w:eastAsia="en-GB"/>
              </w:rPr>
              <w:t>st</w:t>
            </w:r>
            <w:r w:rsidR="00674C07">
              <w:rPr>
                <w:lang w:val="en" w:eastAsia="en-GB"/>
              </w:rPr>
              <w:t xml:space="preserve"> </w:t>
            </w:r>
            <w:r>
              <w:rPr>
                <w:lang w:val="en" w:eastAsia="en-GB"/>
              </w:rPr>
              <w:t>December and 31</w:t>
            </w:r>
            <w:r w:rsidR="00674C07" w:rsidRPr="00674C07">
              <w:rPr>
                <w:vertAlign w:val="superscript"/>
                <w:lang w:val="en" w:eastAsia="en-GB"/>
              </w:rPr>
              <w:t>st</w:t>
            </w:r>
            <w:r w:rsidR="00674C07">
              <w:rPr>
                <w:lang w:val="en" w:eastAsia="en-GB"/>
              </w:rPr>
              <w:t xml:space="preserve"> </w:t>
            </w:r>
            <w:r>
              <w:rPr>
                <w:lang w:val="en" w:eastAsia="en-GB"/>
              </w:rPr>
              <w:t>December</w:t>
            </w:r>
          </w:p>
        </w:tc>
        <w:tc>
          <w:tcPr>
            <w:tcW w:w="1701" w:type="dxa"/>
          </w:tcPr>
          <w:p w:rsidR="009E3FA8" w:rsidRDefault="00674C07" w:rsidP="00D9531E">
            <w:pPr>
              <w:rPr>
                <w:lang w:val="en" w:eastAsia="en-GB"/>
              </w:rPr>
            </w:pPr>
            <w:r>
              <w:rPr>
                <w:lang w:val="en" w:eastAsia="en-GB"/>
              </w:rPr>
              <w:t>50%</w:t>
            </w:r>
          </w:p>
        </w:tc>
      </w:tr>
      <w:tr w:rsidR="009E3FA8" w:rsidTr="00D9531E">
        <w:trPr>
          <w:jc w:val="center"/>
        </w:trPr>
        <w:tc>
          <w:tcPr>
            <w:tcW w:w="4957" w:type="dxa"/>
          </w:tcPr>
          <w:p w:rsidR="009E3FA8" w:rsidRDefault="009E3FA8" w:rsidP="00D9531E">
            <w:pPr>
              <w:rPr>
                <w:lang w:val="en" w:eastAsia="en-GB"/>
              </w:rPr>
            </w:pPr>
            <w:r>
              <w:rPr>
                <w:lang w:val="en" w:eastAsia="en-GB"/>
              </w:rPr>
              <w:t>Between 1</w:t>
            </w:r>
            <w:r w:rsidR="00674C07" w:rsidRPr="00674C07">
              <w:rPr>
                <w:vertAlign w:val="superscript"/>
                <w:lang w:val="en" w:eastAsia="en-GB"/>
              </w:rPr>
              <w:t>st</w:t>
            </w:r>
            <w:r w:rsidR="00674C07">
              <w:rPr>
                <w:lang w:val="en" w:eastAsia="en-GB"/>
              </w:rPr>
              <w:t xml:space="preserve"> January</w:t>
            </w:r>
            <w:r>
              <w:rPr>
                <w:lang w:val="en" w:eastAsia="en-GB"/>
              </w:rPr>
              <w:t xml:space="preserve"> and 3</w:t>
            </w:r>
            <w:r w:rsidR="00674C07">
              <w:rPr>
                <w:lang w:val="en" w:eastAsia="en-GB"/>
              </w:rPr>
              <w:t>1</w:t>
            </w:r>
            <w:r w:rsidR="00674C07" w:rsidRPr="00674C07">
              <w:rPr>
                <w:vertAlign w:val="superscript"/>
                <w:lang w:val="en" w:eastAsia="en-GB"/>
              </w:rPr>
              <w:t>st</w:t>
            </w:r>
            <w:r w:rsidR="00674C07">
              <w:rPr>
                <w:lang w:val="en" w:eastAsia="en-GB"/>
              </w:rPr>
              <w:t xml:space="preserve"> January</w:t>
            </w:r>
          </w:p>
        </w:tc>
        <w:tc>
          <w:tcPr>
            <w:tcW w:w="1701" w:type="dxa"/>
          </w:tcPr>
          <w:p w:rsidR="009E3FA8" w:rsidRDefault="00674C07" w:rsidP="00D9531E">
            <w:pPr>
              <w:rPr>
                <w:lang w:val="en" w:eastAsia="en-GB"/>
              </w:rPr>
            </w:pPr>
            <w:r>
              <w:rPr>
                <w:lang w:val="en" w:eastAsia="en-GB"/>
              </w:rPr>
              <w:t>60%</w:t>
            </w:r>
          </w:p>
        </w:tc>
      </w:tr>
      <w:tr w:rsidR="009E3FA8" w:rsidTr="00D9531E">
        <w:trPr>
          <w:jc w:val="center"/>
        </w:trPr>
        <w:tc>
          <w:tcPr>
            <w:tcW w:w="4957" w:type="dxa"/>
          </w:tcPr>
          <w:p w:rsidR="009E3FA8" w:rsidRDefault="009E3FA8" w:rsidP="00D9531E">
            <w:pPr>
              <w:rPr>
                <w:lang w:val="en" w:eastAsia="en-GB"/>
              </w:rPr>
            </w:pPr>
            <w:r>
              <w:rPr>
                <w:lang w:val="en" w:eastAsia="en-GB"/>
              </w:rPr>
              <w:t>Between 1</w:t>
            </w:r>
            <w:r w:rsidR="00674C07" w:rsidRPr="00674C07">
              <w:rPr>
                <w:vertAlign w:val="superscript"/>
                <w:lang w:val="en" w:eastAsia="en-GB"/>
              </w:rPr>
              <w:t>st</w:t>
            </w:r>
            <w:r w:rsidR="00674C07">
              <w:rPr>
                <w:lang w:val="en" w:eastAsia="en-GB"/>
              </w:rPr>
              <w:t xml:space="preserve"> February</w:t>
            </w:r>
            <w:r>
              <w:rPr>
                <w:lang w:val="en" w:eastAsia="en-GB"/>
              </w:rPr>
              <w:t xml:space="preserve"> and </w:t>
            </w:r>
            <w:r w:rsidR="00674C07">
              <w:rPr>
                <w:lang w:val="en" w:eastAsia="en-GB"/>
              </w:rPr>
              <w:t>28</w:t>
            </w:r>
            <w:r w:rsidR="00674C07" w:rsidRPr="00674C07">
              <w:rPr>
                <w:vertAlign w:val="superscript"/>
                <w:lang w:val="en" w:eastAsia="en-GB"/>
              </w:rPr>
              <w:t>th</w:t>
            </w:r>
            <w:r w:rsidR="00674C07">
              <w:rPr>
                <w:lang w:val="en" w:eastAsia="en-GB"/>
              </w:rPr>
              <w:t>/29</w:t>
            </w:r>
            <w:r w:rsidR="00674C07" w:rsidRPr="00674C07">
              <w:rPr>
                <w:vertAlign w:val="superscript"/>
                <w:lang w:val="en" w:eastAsia="en-GB"/>
              </w:rPr>
              <w:t>th</w:t>
            </w:r>
            <w:r w:rsidR="00674C07">
              <w:rPr>
                <w:lang w:val="en" w:eastAsia="en-GB"/>
              </w:rPr>
              <w:t xml:space="preserve"> February</w:t>
            </w:r>
          </w:p>
        </w:tc>
        <w:tc>
          <w:tcPr>
            <w:tcW w:w="1701" w:type="dxa"/>
          </w:tcPr>
          <w:p w:rsidR="009E3FA8" w:rsidRDefault="00674C07" w:rsidP="00D9531E">
            <w:pPr>
              <w:rPr>
                <w:lang w:val="en" w:eastAsia="en-GB"/>
              </w:rPr>
            </w:pPr>
            <w:r>
              <w:rPr>
                <w:lang w:val="en" w:eastAsia="en-GB"/>
              </w:rPr>
              <w:t>70%</w:t>
            </w:r>
          </w:p>
        </w:tc>
      </w:tr>
      <w:tr w:rsidR="00674C07" w:rsidTr="00D9531E">
        <w:trPr>
          <w:jc w:val="center"/>
        </w:trPr>
        <w:tc>
          <w:tcPr>
            <w:tcW w:w="4957" w:type="dxa"/>
          </w:tcPr>
          <w:p w:rsidR="00674C07" w:rsidRDefault="00674C07" w:rsidP="00D9531E">
            <w:pPr>
              <w:rPr>
                <w:lang w:val="en" w:eastAsia="en-GB"/>
              </w:rPr>
            </w:pPr>
            <w:r>
              <w:rPr>
                <w:lang w:val="en" w:eastAsia="en-GB"/>
              </w:rPr>
              <w:t>Between 1</w:t>
            </w:r>
            <w:r w:rsidRPr="00674C07">
              <w:rPr>
                <w:vertAlign w:val="superscript"/>
                <w:lang w:val="en" w:eastAsia="en-GB"/>
              </w:rPr>
              <w:t>st</w:t>
            </w:r>
            <w:r>
              <w:rPr>
                <w:lang w:val="en" w:eastAsia="en-GB"/>
              </w:rPr>
              <w:t xml:space="preserve"> March and 31</w:t>
            </w:r>
            <w:r w:rsidRPr="00674C07">
              <w:rPr>
                <w:vertAlign w:val="superscript"/>
                <w:lang w:val="en" w:eastAsia="en-GB"/>
              </w:rPr>
              <w:t>st</w:t>
            </w:r>
            <w:r>
              <w:rPr>
                <w:lang w:val="en" w:eastAsia="en-GB"/>
              </w:rPr>
              <w:t xml:space="preserve"> March</w:t>
            </w:r>
          </w:p>
        </w:tc>
        <w:tc>
          <w:tcPr>
            <w:tcW w:w="1701" w:type="dxa"/>
          </w:tcPr>
          <w:p w:rsidR="00674C07" w:rsidRDefault="00674C07" w:rsidP="00D9531E">
            <w:pPr>
              <w:rPr>
                <w:lang w:val="en" w:eastAsia="en-GB"/>
              </w:rPr>
            </w:pPr>
            <w:r>
              <w:rPr>
                <w:lang w:val="en" w:eastAsia="en-GB"/>
              </w:rPr>
              <w:t>80%</w:t>
            </w:r>
          </w:p>
        </w:tc>
      </w:tr>
      <w:tr w:rsidR="00674C07" w:rsidTr="00D9531E">
        <w:trPr>
          <w:jc w:val="center"/>
        </w:trPr>
        <w:tc>
          <w:tcPr>
            <w:tcW w:w="4957" w:type="dxa"/>
          </w:tcPr>
          <w:p w:rsidR="00674C07" w:rsidRDefault="00674C07" w:rsidP="00D9531E">
            <w:pPr>
              <w:rPr>
                <w:lang w:val="en" w:eastAsia="en-GB"/>
              </w:rPr>
            </w:pPr>
            <w:r>
              <w:rPr>
                <w:lang w:val="en" w:eastAsia="en-GB"/>
              </w:rPr>
              <w:t>Between 1</w:t>
            </w:r>
            <w:r w:rsidRPr="00674C07">
              <w:rPr>
                <w:vertAlign w:val="superscript"/>
                <w:lang w:val="en" w:eastAsia="en-GB"/>
              </w:rPr>
              <w:t>st</w:t>
            </w:r>
            <w:r>
              <w:rPr>
                <w:lang w:val="en" w:eastAsia="en-GB"/>
              </w:rPr>
              <w:t xml:space="preserve"> April and 30</w:t>
            </w:r>
            <w:r w:rsidRPr="00674C07">
              <w:rPr>
                <w:vertAlign w:val="superscript"/>
                <w:lang w:val="en" w:eastAsia="en-GB"/>
              </w:rPr>
              <w:t>th</w:t>
            </w:r>
            <w:r>
              <w:rPr>
                <w:lang w:val="en" w:eastAsia="en-GB"/>
              </w:rPr>
              <w:t xml:space="preserve"> April</w:t>
            </w:r>
          </w:p>
        </w:tc>
        <w:tc>
          <w:tcPr>
            <w:tcW w:w="1701" w:type="dxa"/>
          </w:tcPr>
          <w:p w:rsidR="00674C07" w:rsidRDefault="00674C07" w:rsidP="00D9531E">
            <w:pPr>
              <w:rPr>
                <w:lang w:val="en" w:eastAsia="en-GB"/>
              </w:rPr>
            </w:pPr>
            <w:r>
              <w:rPr>
                <w:lang w:val="en" w:eastAsia="en-GB"/>
              </w:rPr>
              <w:t>90%</w:t>
            </w:r>
          </w:p>
        </w:tc>
      </w:tr>
      <w:tr w:rsidR="00674C07" w:rsidTr="00D9531E">
        <w:trPr>
          <w:jc w:val="center"/>
        </w:trPr>
        <w:tc>
          <w:tcPr>
            <w:tcW w:w="4957" w:type="dxa"/>
          </w:tcPr>
          <w:p w:rsidR="00674C07" w:rsidRDefault="00674C07" w:rsidP="00D9531E">
            <w:pPr>
              <w:rPr>
                <w:lang w:val="en" w:eastAsia="en-GB"/>
              </w:rPr>
            </w:pPr>
            <w:r>
              <w:rPr>
                <w:lang w:val="en" w:eastAsia="en-GB"/>
              </w:rPr>
              <w:t>Between 1</w:t>
            </w:r>
            <w:r w:rsidRPr="00674C07">
              <w:rPr>
                <w:vertAlign w:val="superscript"/>
                <w:lang w:val="en" w:eastAsia="en-GB"/>
              </w:rPr>
              <w:t>st</w:t>
            </w:r>
            <w:r>
              <w:rPr>
                <w:lang w:val="en" w:eastAsia="en-GB"/>
              </w:rPr>
              <w:t xml:space="preserve"> May and 31</w:t>
            </w:r>
            <w:r w:rsidRPr="00674C07">
              <w:rPr>
                <w:vertAlign w:val="superscript"/>
                <w:lang w:val="en" w:eastAsia="en-GB"/>
              </w:rPr>
              <w:t>st</w:t>
            </w:r>
            <w:r>
              <w:rPr>
                <w:lang w:val="en" w:eastAsia="en-GB"/>
              </w:rPr>
              <w:t xml:space="preserve"> July</w:t>
            </w:r>
          </w:p>
        </w:tc>
        <w:tc>
          <w:tcPr>
            <w:tcW w:w="1701" w:type="dxa"/>
          </w:tcPr>
          <w:p w:rsidR="00674C07" w:rsidRDefault="00674C07" w:rsidP="00D9531E">
            <w:pPr>
              <w:rPr>
                <w:lang w:val="en" w:eastAsia="en-GB"/>
              </w:rPr>
            </w:pPr>
            <w:r>
              <w:rPr>
                <w:lang w:val="en" w:eastAsia="en-GB"/>
              </w:rPr>
              <w:t>100%</w:t>
            </w:r>
          </w:p>
        </w:tc>
      </w:tr>
    </w:tbl>
    <w:p w:rsidR="00D9531E" w:rsidRDefault="00D9531E" w:rsidP="00D9531E">
      <w:pPr>
        <w:rPr>
          <w:lang w:val="en" w:eastAsia="en-GB"/>
        </w:rPr>
      </w:pPr>
    </w:p>
    <w:p w:rsidR="009E3FA8" w:rsidRDefault="00674C07" w:rsidP="00D9531E">
      <w:pPr>
        <w:rPr>
          <w:lang w:val="en" w:eastAsia="en-GB"/>
        </w:rPr>
      </w:pPr>
      <w:r>
        <w:rPr>
          <w:lang w:val="en" w:eastAsia="en-GB"/>
        </w:rPr>
        <w:t xml:space="preserve">Payments already made up to the point of withdrawal will be deducted and </w:t>
      </w:r>
      <w:r w:rsidR="00AD1049">
        <w:rPr>
          <w:lang w:val="en" w:eastAsia="en-GB"/>
        </w:rPr>
        <w:t>any remaining</w:t>
      </w:r>
      <w:r>
        <w:rPr>
          <w:lang w:val="en" w:eastAsia="en-GB"/>
        </w:rPr>
        <w:t xml:space="preserve"> balance will become due im</w:t>
      </w:r>
      <w:r w:rsidR="00AD1049">
        <w:rPr>
          <w:lang w:val="en" w:eastAsia="en-GB"/>
        </w:rPr>
        <w:t>m</w:t>
      </w:r>
      <w:r>
        <w:rPr>
          <w:lang w:val="en" w:eastAsia="en-GB"/>
        </w:rPr>
        <w:t>ediately</w:t>
      </w:r>
      <w:r w:rsidR="00AD1049">
        <w:rPr>
          <w:lang w:val="en" w:eastAsia="en-GB"/>
        </w:rPr>
        <w:t>.</w:t>
      </w:r>
    </w:p>
    <w:p w:rsidR="003028B5" w:rsidRDefault="003028B5" w:rsidP="00D9531E">
      <w:pPr>
        <w:rPr>
          <w:lang w:val="en" w:eastAsia="en-GB"/>
        </w:rPr>
      </w:pPr>
    </w:p>
    <w:p w:rsidR="003028B5" w:rsidRDefault="003028B5" w:rsidP="00D9531E">
      <w:pPr>
        <w:rPr>
          <w:lang w:val="en" w:eastAsia="en-GB"/>
        </w:rPr>
      </w:pPr>
    </w:p>
    <w:sectPr w:rsidR="003028B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D24" w:rsidRDefault="00511D24" w:rsidP="00511D24">
      <w:pPr>
        <w:spacing w:after="0" w:line="240" w:lineRule="auto"/>
      </w:pPr>
      <w:r>
        <w:separator/>
      </w:r>
    </w:p>
  </w:endnote>
  <w:endnote w:type="continuationSeparator" w:id="0">
    <w:p w:rsidR="00511D24" w:rsidRDefault="00511D24" w:rsidP="00511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eight-text-pro">
    <w:altName w:val="Times New Roman"/>
    <w:charset w:val="00"/>
    <w:family w:val="auto"/>
    <w:pitch w:val="default"/>
  </w:font>
  <w:font w:name="Segoe UI">
    <w:panose1 w:val="020B0502040204020203"/>
    <w:charset w:val="00"/>
    <w:family w:val="swiss"/>
    <w:pitch w:val="variable"/>
    <w:sig w:usb0="20002287" w:usb1="00000000" w:usb2="00000000"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D24" w:rsidRDefault="00511D24" w:rsidP="00511D24">
      <w:pPr>
        <w:spacing w:after="0" w:line="240" w:lineRule="auto"/>
      </w:pPr>
      <w:r>
        <w:separator/>
      </w:r>
    </w:p>
  </w:footnote>
  <w:footnote w:type="continuationSeparator" w:id="0">
    <w:p w:rsidR="00511D24" w:rsidRDefault="00511D24" w:rsidP="00511D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D24" w:rsidRDefault="00511D24">
    <w:pPr>
      <w:pStyle w:val="Header"/>
    </w:pPr>
    <w:r>
      <w:rPr>
        <w:noProof/>
        <w:lang w:eastAsia="en-GB"/>
      </w:rPr>
      <w:drawing>
        <wp:anchor distT="0" distB="0" distL="114300" distR="114300" simplePos="0" relativeHeight="251660288" behindDoc="0" locked="0" layoutInCell="1" allowOverlap="1">
          <wp:simplePos x="0" y="0"/>
          <wp:positionH relativeFrom="column">
            <wp:posOffset>4105275</wp:posOffset>
          </wp:positionH>
          <wp:positionV relativeFrom="topMargin">
            <wp:align>bottom</wp:align>
          </wp:positionV>
          <wp:extent cx="2085975" cy="514350"/>
          <wp:effectExtent l="0" t="0" r="9525" b="0"/>
          <wp:wrapSquare wrapText="bothSides"/>
          <wp:docPr id="2" name="Picture 2" descr="dean trust teaching school"/>
          <wp:cNvGraphicFramePr/>
          <a:graphic xmlns:a="http://schemas.openxmlformats.org/drawingml/2006/main">
            <a:graphicData uri="http://schemas.openxmlformats.org/drawingml/2006/picture">
              <pic:pic xmlns:pic="http://schemas.openxmlformats.org/drawingml/2006/picture">
                <pic:nvPicPr>
                  <pic:cNvPr id="2" name="Picture 2" descr="dean trust teaching school"/>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85975" cy="514350"/>
                  </a:xfrm>
                  <a:prstGeom prst="rect">
                    <a:avLst/>
                  </a:prstGeom>
                  <a:noFill/>
                  <a:ln>
                    <a:noFill/>
                  </a:ln>
                </pic:spPr>
              </pic:pic>
            </a:graphicData>
          </a:graphic>
        </wp:anchor>
      </w:drawing>
    </w:r>
    <w:r>
      <w:rPr>
        <w:noProof/>
        <w:lang w:eastAsia="en-GB"/>
      </w:rPr>
      <w:drawing>
        <wp:anchor distT="0" distB="0" distL="114300" distR="114300" simplePos="0" relativeHeight="251659264" behindDoc="0" locked="0" layoutInCell="1" allowOverlap="1" wp14:anchorId="37EFCE15" wp14:editId="05C1DC37">
          <wp:simplePos x="0" y="0"/>
          <wp:positionH relativeFrom="margin">
            <wp:posOffset>-476250</wp:posOffset>
          </wp:positionH>
          <wp:positionV relativeFrom="topMargin">
            <wp:align>bottom</wp:align>
          </wp:positionV>
          <wp:extent cx="2457450" cy="737235"/>
          <wp:effectExtent l="0" t="0" r="0" b="5715"/>
          <wp:wrapSquare wrapText="bothSides"/>
          <wp:docPr id="1" name="Picture 1" descr="P:\Teaching School\SCITT\2014-15\SCITT Logos - FINAL\Ashton on Mersey Teacher Training Logo Landscape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eaching School\SCITT\2014-15\SCITT Logos - FINAL\Ashton on Mersey Teacher Training Logo Landscape 300dpi.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57450" cy="73723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B20FC"/>
    <w:multiLevelType w:val="hybridMultilevel"/>
    <w:tmpl w:val="2E70F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0416D"/>
    <w:multiLevelType w:val="multilevel"/>
    <w:tmpl w:val="4B2C2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4F6E88"/>
    <w:multiLevelType w:val="hybridMultilevel"/>
    <w:tmpl w:val="4C188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DD305D"/>
    <w:multiLevelType w:val="multilevel"/>
    <w:tmpl w:val="4B661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2C72AC"/>
    <w:multiLevelType w:val="hybridMultilevel"/>
    <w:tmpl w:val="798423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193883"/>
    <w:multiLevelType w:val="multilevel"/>
    <w:tmpl w:val="86481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43356A"/>
    <w:multiLevelType w:val="hybridMultilevel"/>
    <w:tmpl w:val="C6F89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4D165E"/>
    <w:multiLevelType w:val="multilevel"/>
    <w:tmpl w:val="A96E7FD0"/>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8" w15:restartNumberingAfterBreak="0">
    <w:nsid w:val="6BA97111"/>
    <w:multiLevelType w:val="hybridMultilevel"/>
    <w:tmpl w:val="B6042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180BB2"/>
    <w:multiLevelType w:val="multilevel"/>
    <w:tmpl w:val="DFB0E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EA23AE"/>
    <w:multiLevelType w:val="hybridMultilevel"/>
    <w:tmpl w:val="056A1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5"/>
  </w:num>
  <w:num w:numId="4">
    <w:abstractNumId w:val="1"/>
  </w:num>
  <w:num w:numId="5">
    <w:abstractNumId w:val="3"/>
  </w:num>
  <w:num w:numId="6">
    <w:abstractNumId w:val="2"/>
  </w:num>
  <w:num w:numId="7">
    <w:abstractNumId w:val="10"/>
  </w:num>
  <w:num w:numId="8">
    <w:abstractNumId w:val="0"/>
  </w:num>
  <w:num w:numId="9">
    <w:abstractNumId w:val="4"/>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EB1"/>
    <w:rsid w:val="00033C28"/>
    <w:rsid w:val="00074C30"/>
    <w:rsid w:val="00092F39"/>
    <w:rsid w:val="003028B5"/>
    <w:rsid w:val="003C1046"/>
    <w:rsid w:val="00483EDC"/>
    <w:rsid w:val="00511D24"/>
    <w:rsid w:val="00597D1B"/>
    <w:rsid w:val="005D2EB1"/>
    <w:rsid w:val="00674C07"/>
    <w:rsid w:val="00717987"/>
    <w:rsid w:val="00767A3E"/>
    <w:rsid w:val="009E3FA8"/>
    <w:rsid w:val="00AD1049"/>
    <w:rsid w:val="00AF6DF2"/>
    <w:rsid w:val="00BE06E2"/>
    <w:rsid w:val="00C7412B"/>
    <w:rsid w:val="00D9531E"/>
    <w:rsid w:val="00E30713"/>
    <w:rsid w:val="00E430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C8BC1"/>
  <w15:chartTrackingRefBased/>
  <w15:docId w15:val="{24559720-94BE-4D50-B2C2-3DB8EE1CA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D2EB1"/>
    <w:pPr>
      <w:spacing w:before="100" w:beforeAutospacing="1" w:after="180" w:line="240" w:lineRule="auto"/>
      <w:outlineLvl w:val="1"/>
    </w:pPr>
    <w:rPr>
      <w:rFonts w:ascii="Times New Roman" w:eastAsia="Times New Roman" w:hAnsi="Times New Roman" w:cs="Times New Roman"/>
      <w:caps/>
      <w:color w:val="155902"/>
      <w:spacing w:val="15"/>
      <w:sz w:val="26"/>
      <w:szCs w:val="26"/>
      <w:lang w:eastAsia="en-GB"/>
    </w:rPr>
  </w:style>
  <w:style w:type="paragraph" w:styleId="Heading3">
    <w:name w:val="heading 3"/>
    <w:basedOn w:val="Normal"/>
    <w:link w:val="Heading3Char"/>
    <w:uiPriority w:val="9"/>
    <w:qFormat/>
    <w:rsid w:val="005D2EB1"/>
    <w:pPr>
      <w:spacing w:before="100" w:beforeAutospacing="1" w:after="180" w:line="240" w:lineRule="auto"/>
      <w:outlineLvl w:val="2"/>
    </w:pPr>
    <w:rPr>
      <w:rFonts w:ascii="Times New Roman" w:eastAsia="Times New Roman" w:hAnsi="Times New Roman" w:cs="Times New Roman"/>
      <w:caps/>
      <w:color w:val="155902"/>
      <w:spacing w:val="15"/>
      <w:sz w:val="23"/>
      <w:szCs w:val="2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2EB1"/>
    <w:rPr>
      <w:rFonts w:ascii="Times New Roman" w:eastAsia="Times New Roman" w:hAnsi="Times New Roman" w:cs="Times New Roman"/>
      <w:caps/>
      <w:color w:val="155902"/>
      <w:spacing w:val="15"/>
      <w:sz w:val="26"/>
      <w:szCs w:val="26"/>
      <w:lang w:eastAsia="en-GB"/>
    </w:rPr>
  </w:style>
  <w:style w:type="character" w:customStyle="1" w:styleId="Heading3Char">
    <w:name w:val="Heading 3 Char"/>
    <w:basedOn w:val="DefaultParagraphFont"/>
    <w:link w:val="Heading3"/>
    <w:uiPriority w:val="9"/>
    <w:rsid w:val="005D2EB1"/>
    <w:rPr>
      <w:rFonts w:ascii="Times New Roman" w:eastAsia="Times New Roman" w:hAnsi="Times New Roman" w:cs="Times New Roman"/>
      <w:caps/>
      <w:color w:val="155902"/>
      <w:spacing w:val="15"/>
      <w:sz w:val="23"/>
      <w:szCs w:val="23"/>
      <w:lang w:eastAsia="en-GB"/>
    </w:rPr>
  </w:style>
  <w:style w:type="character" w:styleId="Strong">
    <w:name w:val="Strong"/>
    <w:basedOn w:val="DefaultParagraphFont"/>
    <w:uiPriority w:val="22"/>
    <w:qFormat/>
    <w:rsid w:val="005D2EB1"/>
    <w:rPr>
      <w:b/>
      <w:bCs/>
      <w:color w:val="353535"/>
    </w:rPr>
  </w:style>
  <w:style w:type="paragraph" w:styleId="NormalWeb">
    <w:name w:val="Normal (Web)"/>
    <w:basedOn w:val="Normal"/>
    <w:uiPriority w:val="99"/>
    <w:semiHidden/>
    <w:unhideWhenUsed/>
    <w:rsid w:val="005D2EB1"/>
    <w:pPr>
      <w:spacing w:before="100" w:beforeAutospacing="1" w:after="100" w:afterAutospacing="1" w:line="396" w:lineRule="auto"/>
    </w:pPr>
    <w:rPr>
      <w:rFonts w:ascii="Times New Roman" w:eastAsia="Times New Roman" w:hAnsi="Times New Roman" w:cs="Times New Roman"/>
      <w:sz w:val="24"/>
      <w:szCs w:val="24"/>
      <w:lang w:eastAsia="en-GB"/>
    </w:rPr>
  </w:style>
  <w:style w:type="paragraph" w:customStyle="1" w:styleId="lead">
    <w:name w:val="lead"/>
    <w:basedOn w:val="Normal"/>
    <w:rsid w:val="005D2EB1"/>
    <w:pPr>
      <w:spacing w:before="100" w:beforeAutospacing="1" w:after="360" w:line="630" w:lineRule="atLeast"/>
    </w:pPr>
    <w:rPr>
      <w:rFonts w:ascii="freight-text-pro" w:eastAsia="Times New Roman" w:hAnsi="freight-text-pro" w:cs="Times New Roman"/>
      <w:color w:val="155902"/>
      <w:sz w:val="43"/>
      <w:szCs w:val="43"/>
      <w:lang w:eastAsia="en-GB"/>
    </w:rPr>
  </w:style>
  <w:style w:type="paragraph" w:styleId="ListParagraph">
    <w:name w:val="List Paragraph"/>
    <w:basedOn w:val="Normal"/>
    <w:uiPriority w:val="34"/>
    <w:qFormat/>
    <w:rsid w:val="00717987"/>
    <w:pPr>
      <w:ind w:left="720"/>
      <w:contextualSpacing/>
    </w:pPr>
  </w:style>
  <w:style w:type="table" w:styleId="TableGrid">
    <w:name w:val="Table Grid"/>
    <w:basedOn w:val="TableNormal"/>
    <w:uiPriority w:val="39"/>
    <w:rsid w:val="009E3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2F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F39"/>
    <w:rPr>
      <w:rFonts w:ascii="Segoe UI" w:hAnsi="Segoe UI" w:cs="Segoe UI"/>
      <w:sz w:val="18"/>
      <w:szCs w:val="18"/>
    </w:rPr>
  </w:style>
  <w:style w:type="paragraph" w:styleId="NoSpacing">
    <w:name w:val="No Spacing"/>
    <w:uiPriority w:val="1"/>
    <w:qFormat/>
    <w:rsid w:val="00767A3E"/>
    <w:pPr>
      <w:spacing w:after="0" w:line="240" w:lineRule="auto"/>
    </w:pPr>
  </w:style>
  <w:style w:type="paragraph" w:styleId="Header">
    <w:name w:val="header"/>
    <w:basedOn w:val="Normal"/>
    <w:link w:val="HeaderChar"/>
    <w:uiPriority w:val="99"/>
    <w:unhideWhenUsed/>
    <w:rsid w:val="00511D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1D24"/>
  </w:style>
  <w:style w:type="paragraph" w:styleId="Footer">
    <w:name w:val="footer"/>
    <w:basedOn w:val="Normal"/>
    <w:link w:val="FooterChar"/>
    <w:uiPriority w:val="99"/>
    <w:unhideWhenUsed/>
    <w:rsid w:val="00511D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1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396137">
      <w:bodyDiv w:val="1"/>
      <w:marLeft w:val="0"/>
      <w:marRight w:val="0"/>
      <w:marTop w:val="0"/>
      <w:marBottom w:val="0"/>
      <w:divBdr>
        <w:top w:val="none" w:sz="0" w:space="0" w:color="auto"/>
        <w:left w:val="none" w:sz="0" w:space="0" w:color="auto"/>
        <w:bottom w:val="none" w:sz="0" w:space="0" w:color="auto"/>
        <w:right w:val="none" w:sz="0" w:space="0" w:color="auto"/>
      </w:divBdr>
    </w:div>
    <w:div w:id="2050300731">
      <w:bodyDiv w:val="1"/>
      <w:marLeft w:val="0"/>
      <w:marRight w:val="0"/>
      <w:marTop w:val="2025"/>
      <w:marBottom w:val="0"/>
      <w:divBdr>
        <w:top w:val="none" w:sz="0" w:space="0" w:color="auto"/>
        <w:left w:val="none" w:sz="0" w:space="0" w:color="auto"/>
        <w:bottom w:val="none" w:sz="0" w:space="0" w:color="auto"/>
        <w:right w:val="none" w:sz="0" w:space="0" w:color="auto"/>
      </w:divBdr>
      <w:divsChild>
        <w:div w:id="392705811">
          <w:marLeft w:val="0"/>
          <w:marRight w:val="0"/>
          <w:marTop w:val="0"/>
          <w:marBottom w:val="0"/>
          <w:divBdr>
            <w:top w:val="none" w:sz="0" w:space="0" w:color="auto"/>
            <w:left w:val="none" w:sz="0" w:space="0" w:color="auto"/>
            <w:bottom w:val="none" w:sz="0" w:space="0" w:color="auto"/>
            <w:right w:val="none" w:sz="0" w:space="0" w:color="auto"/>
          </w:divBdr>
          <w:divsChild>
            <w:div w:id="403839278">
              <w:marLeft w:val="0"/>
              <w:marRight w:val="0"/>
              <w:marTop w:val="0"/>
              <w:marBottom w:val="0"/>
              <w:divBdr>
                <w:top w:val="none" w:sz="0" w:space="0" w:color="auto"/>
                <w:left w:val="none" w:sz="0" w:space="0" w:color="auto"/>
                <w:bottom w:val="none" w:sz="0" w:space="0" w:color="auto"/>
                <w:right w:val="none" w:sz="0" w:space="0" w:color="auto"/>
              </w:divBdr>
              <w:divsChild>
                <w:div w:id="494078150">
                  <w:marLeft w:val="0"/>
                  <w:marRight w:val="0"/>
                  <w:marTop w:val="0"/>
                  <w:marBottom w:val="0"/>
                  <w:divBdr>
                    <w:top w:val="none" w:sz="0" w:space="0" w:color="auto"/>
                    <w:left w:val="none" w:sz="0" w:space="0" w:color="auto"/>
                    <w:bottom w:val="none" w:sz="0" w:space="0" w:color="auto"/>
                    <w:right w:val="none" w:sz="0" w:space="0" w:color="auto"/>
                  </w:divBdr>
                  <w:divsChild>
                    <w:div w:id="1620841691">
                      <w:marLeft w:val="0"/>
                      <w:marRight w:val="0"/>
                      <w:marTop w:val="0"/>
                      <w:marBottom w:val="0"/>
                      <w:divBdr>
                        <w:top w:val="none" w:sz="0" w:space="0" w:color="auto"/>
                        <w:left w:val="none" w:sz="0" w:space="0" w:color="auto"/>
                        <w:bottom w:val="none" w:sz="0" w:space="0" w:color="auto"/>
                        <w:right w:val="none" w:sz="0" w:space="0" w:color="auto"/>
                      </w:divBdr>
                      <w:divsChild>
                        <w:div w:id="1374764809">
                          <w:marLeft w:val="0"/>
                          <w:marRight w:val="0"/>
                          <w:marTop w:val="0"/>
                          <w:marBottom w:val="0"/>
                          <w:divBdr>
                            <w:top w:val="none" w:sz="0" w:space="0" w:color="auto"/>
                            <w:left w:val="none" w:sz="0" w:space="0" w:color="auto"/>
                            <w:bottom w:val="none" w:sz="0" w:space="0" w:color="auto"/>
                            <w:right w:val="none" w:sz="0" w:space="0" w:color="auto"/>
                          </w:divBdr>
                          <w:divsChild>
                            <w:div w:id="155820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Dean Trust</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Bhimji Patel</dc:creator>
  <cp:keywords/>
  <dc:description/>
  <cp:lastModifiedBy>Samantha Buckley</cp:lastModifiedBy>
  <cp:revision>3</cp:revision>
  <cp:lastPrinted>2016-12-15T11:29:00Z</cp:lastPrinted>
  <dcterms:created xsi:type="dcterms:W3CDTF">2017-03-07T14:55:00Z</dcterms:created>
  <dcterms:modified xsi:type="dcterms:W3CDTF">2018-01-31T15:27:00Z</dcterms:modified>
</cp:coreProperties>
</file>